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2496" w14:textId="7A1CA8D6" w:rsidR="00325A24" w:rsidRPr="00A2036F" w:rsidRDefault="001262A1">
      <w:pPr>
        <w:spacing w:before="82"/>
        <w:ind w:left="1074"/>
        <w:rPr>
          <w:rFonts w:ascii="Calibri" w:hAnsi="Calibri"/>
          <w:b/>
          <w:sz w:val="28"/>
        </w:rPr>
      </w:pPr>
      <w:r w:rsidRPr="00A2036F">
        <w:rPr>
          <w:rFonts w:ascii="Calibri" w:hAnsi="Calibri"/>
          <w:b/>
          <w:color w:val="EA6424"/>
          <w:sz w:val="28"/>
        </w:rPr>
        <w:t>TEACHING</w:t>
      </w:r>
      <w:r w:rsidR="00A346BA">
        <w:rPr>
          <w:rFonts w:ascii="Calibri" w:hAnsi="Calibri"/>
          <w:b/>
          <w:color w:val="EA6424"/>
          <w:sz w:val="28"/>
        </w:rPr>
        <w:t xml:space="preserve"> </w:t>
      </w:r>
      <w:r w:rsidRPr="00A2036F">
        <w:rPr>
          <w:rFonts w:ascii="Calibri" w:hAnsi="Calibri"/>
          <w:b/>
          <w:color w:val="EA6424"/>
          <w:sz w:val="28"/>
        </w:rPr>
        <w:t>FOR</w:t>
      </w:r>
      <w:r w:rsidR="00A346BA">
        <w:rPr>
          <w:rFonts w:ascii="Calibri" w:hAnsi="Calibri"/>
          <w:b/>
          <w:color w:val="EA6424"/>
          <w:sz w:val="28"/>
        </w:rPr>
        <w:t xml:space="preserve"> </w:t>
      </w:r>
      <w:r w:rsidRPr="00A2036F">
        <w:rPr>
          <w:rFonts w:ascii="Calibri" w:hAnsi="Calibri"/>
          <w:b/>
          <w:color w:val="EA6424"/>
          <w:sz w:val="28"/>
        </w:rPr>
        <w:t>POSITIVE</w:t>
      </w:r>
      <w:r w:rsidR="00A346BA">
        <w:rPr>
          <w:rFonts w:ascii="Calibri" w:hAnsi="Calibri"/>
          <w:b/>
          <w:color w:val="EA6424"/>
          <w:sz w:val="28"/>
        </w:rPr>
        <w:t xml:space="preserve"> </w:t>
      </w:r>
      <w:r w:rsidRPr="00A2036F">
        <w:rPr>
          <w:rFonts w:ascii="Calibri" w:hAnsi="Calibri"/>
          <w:b/>
          <w:color w:val="EA6424"/>
          <w:sz w:val="28"/>
        </w:rPr>
        <w:t>BEHAVIOUR: SELF-ASSESSMENT TOOL</w:t>
      </w:r>
    </w:p>
    <w:p w14:paraId="52C568A1" w14:textId="77777777" w:rsidR="00325A24" w:rsidRPr="00A2036F" w:rsidRDefault="001262A1">
      <w:pPr>
        <w:pStyle w:val="BodyText"/>
        <w:spacing w:before="115" w:line="197" w:lineRule="exact"/>
        <w:ind w:right="2181"/>
        <w:jc w:val="right"/>
        <w:rPr>
          <w:rFonts w:ascii="Calibri" w:hAnsi="Calibri"/>
        </w:rPr>
      </w:pPr>
      <w:r w:rsidRPr="00A2036F">
        <w:rPr>
          <w:rFonts w:ascii="Calibri" w:hAnsi="Calibri"/>
          <w:color w:val="231F20"/>
        </w:rPr>
        <w:t>Observer</w:t>
      </w:r>
    </w:p>
    <w:p w14:paraId="7A4BD608" w14:textId="77777777" w:rsidR="00325A24" w:rsidRPr="00A2036F" w:rsidRDefault="00325A24">
      <w:pPr>
        <w:spacing w:line="197" w:lineRule="exact"/>
        <w:jc w:val="right"/>
        <w:rPr>
          <w:rFonts w:ascii="Calibri" w:hAnsi="Calibri"/>
        </w:rPr>
        <w:sectPr w:rsidR="00325A24" w:rsidRPr="00A2036F" w:rsidSect="00E62046">
          <w:footerReference w:type="default" r:id="rId6"/>
          <w:type w:val="continuous"/>
          <w:pgSz w:w="11910" w:h="16840"/>
          <w:pgMar w:top="720" w:right="1360" w:bottom="420" w:left="400" w:header="720" w:footer="221" w:gutter="0"/>
          <w:pgNumType w:start="1"/>
          <w:cols w:space="720"/>
        </w:sectPr>
      </w:pPr>
    </w:p>
    <w:p w14:paraId="4A5EE02D" w14:textId="77777777" w:rsidR="00325A24" w:rsidRPr="00A2036F" w:rsidRDefault="0080133D">
      <w:pPr>
        <w:pStyle w:val="BodyText"/>
        <w:tabs>
          <w:tab w:val="left" w:pos="4264"/>
        </w:tabs>
        <w:spacing w:line="226" w:lineRule="exact"/>
        <w:ind w:left="1074"/>
        <w:rPr>
          <w:rFonts w:ascii="Calibri" w:hAnsi="Calibri"/>
        </w:rPr>
      </w:pPr>
      <w:r>
        <w:rPr>
          <w:rFonts w:ascii="Calibri" w:hAnsi="Calibri"/>
        </w:rPr>
        <w:pict w14:anchorId="7972186F">
          <v:line id="_x0000_s1039" style="position:absolute;left:0;text-align:left;z-index:1096;mso-position-horizontal-relative:page" from="233.25pt,16.6pt" to="374.1pt,16.6pt" strokecolor="#7e716e" strokeweight=".5pt">
            <w10:wrap anchorx="page"/>
          </v:line>
        </w:pict>
      </w:r>
      <w:r w:rsidR="001262A1" w:rsidRPr="00A2036F">
        <w:rPr>
          <w:rFonts w:ascii="Calibri" w:hAnsi="Calibri"/>
          <w:color w:val="231F20"/>
        </w:rPr>
        <w:t>Teacher</w:t>
      </w:r>
      <w:r w:rsidR="001262A1" w:rsidRPr="00A2036F">
        <w:rPr>
          <w:rFonts w:ascii="Calibri" w:hAnsi="Calibri"/>
          <w:b w:val="0"/>
          <w:color w:val="231F20"/>
        </w:rPr>
        <w:t>:</w:t>
      </w:r>
      <w:r w:rsidR="001262A1" w:rsidRPr="00A2036F">
        <w:rPr>
          <w:rFonts w:ascii="Calibri" w:hAnsi="Calibri"/>
          <w:b w:val="0"/>
          <w:color w:val="231F20"/>
        </w:rPr>
        <w:tab/>
      </w:r>
      <w:r w:rsidR="001262A1" w:rsidRPr="00A2036F">
        <w:rPr>
          <w:rFonts w:ascii="Calibri" w:hAnsi="Calibri"/>
          <w:color w:val="231F20"/>
        </w:rPr>
        <w:t>Date and</w:t>
      </w:r>
      <w:r w:rsidR="001262A1" w:rsidRPr="00A2036F">
        <w:rPr>
          <w:rFonts w:ascii="Calibri" w:hAnsi="Calibri"/>
          <w:color w:val="231F20"/>
          <w:spacing w:val="15"/>
        </w:rPr>
        <w:t xml:space="preserve"> </w:t>
      </w:r>
      <w:r w:rsidR="001262A1" w:rsidRPr="00A2036F">
        <w:rPr>
          <w:rFonts w:ascii="Calibri" w:hAnsi="Calibri"/>
          <w:color w:val="231F20"/>
        </w:rPr>
        <w:t>time:</w:t>
      </w:r>
    </w:p>
    <w:p w14:paraId="34CAEE26" w14:textId="77777777" w:rsidR="00325A24" w:rsidRPr="00A2036F" w:rsidRDefault="00325A24">
      <w:pPr>
        <w:pStyle w:val="BodyText"/>
        <w:spacing w:before="6"/>
        <w:rPr>
          <w:rFonts w:ascii="Calibri" w:hAnsi="Calibri"/>
          <w:sz w:val="8"/>
        </w:rPr>
      </w:pPr>
    </w:p>
    <w:p w14:paraId="681EEC70" w14:textId="77777777" w:rsidR="00325A24" w:rsidRPr="00A2036F" w:rsidRDefault="0080133D">
      <w:pPr>
        <w:pStyle w:val="BodyText"/>
        <w:spacing w:line="20" w:lineRule="exact"/>
        <w:ind w:left="1069"/>
        <w:rPr>
          <w:rFonts w:ascii="Calibri" w:hAnsi="Calibri"/>
          <w:b w:val="0"/>
          <w:sz w:val="2"/>
        </w:rPr>
      </w:pPr>
      <w:r>
        <w:rPr>
          <w:rFonts w:ascii="Calibri" w:hAnsi="Calibri"/>
          <w:b w:val="0"/>
          <w:sz w:val="2"/>
        </w:rPr>
      </w:r>
      <w:r>
        <w:rPr>
          <w:rFonts w:ascii="Calibri" w:hAnsi="Calibri"/>
          <w:b w:val="0"/>
          <w:sz w:val="2"/>
        </w:rPr>
        <w:pict w14:anchorId="56CDFAED">
          <v:group id="_x0000_s1037" style="width:150.7pt;height:.5pt;mso-position-horizontal-relative:char;mso-position-vertical-relative:line" coordsize="3014,10">
            <v:line id="_x0000_s1038" style="position:absolute" from="5,5" to="3009,5" strokecolor="#7e716e" strokeweight=".5pt"/>
            <w10:anchorlock/>
          </v:group>
        </w:pict>
      </w:r>
    </w:p>
    <w:p w14:paraId="05616D37" w14:textId="77777777" w:rsidR="00325A24" w:rsidRPr="00A2036F" w:rsidRDefault="001262A1">
      <w:pPr>
        <w:pStyle w:val="BodyText"/>
        <w:spacing w:before="142"/>
        <w:ind w:left="1074"/>
        <w:rPr>
          <w:rFonts w:ascii="Calibri" w:hAnsi="Calibri"/>
        </w:rPr>
      </w:pPr>
      <w:r w:rsidRPr="00A2036F">
        <w:rPr>
          <w:rFonts w:ascii="Calibri" w:hAnsi="Calibri"/>
          <w:color w:val="231F20"/>
        </w:rPr>
        <w:t>Instructional activity (if applicable):</w:t>
      </w:r>
    </w:p>
    <w:p w14:paraId="05A7995F" w14:textId="77777777" w:rsidR="00325A24" w:rsidRPr="00A346BA" w:rsidRDefault="001262A1">
      <w:pPr>
        <w:pStyle w:val="BodyText"/>
        <w:spacing w:before="22"/>
        <w:ind w:left="1074"/>
        <w:rPr>
          <w:rFonts w:asciiTheme="minorHAnsi" w:hAnsiTheme="minorHAnsi" w:cstheme="minorHAnsi"/>
        </w:rPr>
      </w:pPr>
      <w:r>
        <w:rPr>
          <w:b w:val="0"/>
        </w:rPr>
        <w:br w:type="column"/>
      </w:r>
      <w:r w:rsidRPr="00A346BA">
        <w:rPr>
          <w:rFonts w:asciiTheme="minorHAnsi" w:hAnsiTheme="minorHAnsi" w:cstheme="minorHAnsi"/>
          <w:color w:val="231F20"/>
        </w:rPr>
        <w:t>(if applicable):</w:t>
      </w:r>
    </w:p>
    <w:p w14:paraId="09B38272" w14:textId="77777777" w:rsidR="00325A24" w:rsidRDefault="00325A24">
      <w:pPr>
        <w:pStyle w:val="BodyText"/>
        <w:spacing w:before="6"/>
        <w:rPr>
          <w:sz w:val="6"/>
        </w:rPr>
      </w:pPr>
    </w:p>
    <w:p w14:paraId="469FF3FB" w14:textId="77777777" w:rsidR="00325A24" w:rsidRDefault="0080133D">
      <w:pPr>
        <w:pStyle w:val="BodyText"/>
        <w:spacing w:line="20" w:lineRule="exact"/>
        <w:ind w:left="10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CAA5004">
          <v:group id="_x0000_s1035" style="width:140.55pt;height:.5pt;mso-position-horizontal-relative:char;mso-position-vertical-relative:line" coordsize="2811,10">
            <v:line id="_x0000_s1036" style="position:absolute" from="5,5" to="2806,5" strokecolor="#7e716e" strokeweight=".5pt"/>
            <w10:anchorlock/>
          </v:group>
        </w:pict>
      </w:r>
    </w:p>
    <w:p w14:paraId="015FB03D" w14:textId="77777777" w:rsidR="00325A24" w:rsidRDefault="00325A24">
      <w:pPr>
        <w:spacing w:line="20" w:lineRule="exact"/>
        <w:rPr>
          <w:sz w:val="2"/>
        </w:rPr>
        <w:sectPr w:rsidR="00325A24">
          <w:type w:val="continuous"/>
          <w:pgSz w:w="11910" w:h="16840"/>
          <w:pgMar w:top="980" w:right="1360" w:bottom="420" w:left="400" w:header="720" w:footer="720" w:gutter="0"/>
          <w:cols w:num="2" w:space="720" w:equalWidth="0">
            <w:col w:w="5475" w:space="669"/>
            <w:col w:w="4006"/>
          </w:cols>
        </w:sectPr>
      </w:pPr>
    </w:p>
    <w:p w14:paraId="4EF8D5A6" w14:textId="77777777" w:rsidR="00325A24" w:rsidRDefault="00325A24">
      <w:pPr>
        <w:pStyle w:val="BodyText"/>
        <w:spacing w:before="4"/>
        <w:rPr>
          <w:sz w:val="11"/>
        </w:rPr>
      </w:pPr>
    </w:p>
    <w:p w14:paraId="3B2911B4" w14:textId="77777777" w:rsidR="00325A24" w:rsidRDefault="0080133D">
      <w:pPr>
        <w:pStyle w:val="BodyText"/>
        <w:spacing w:line="20" w:lineRule="exact"/>
        <w:ind w:left="10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01FE007">
          <v:group id="_x0000_s1033" style="width:448.4pt;height:.5pt;mso-position-horizontal-relative:char;mso-position-vertical-relative:line" coordsize="8968,10">
            <v:line id="_x0000_s1034" style="position:absolute" from="5,5" to="8962,5" strokecolor="#7e716e" strokeweight=".5pt"/>
            <w10:anchorlock/>
          </v:group>
        </w:pict>
      </w:r>
    </w:p>
    <w:p w14:paraId="319907E0" w14:textId="77777777" w:rsidR="00325A24" w:rsidRPr="00A2036F" w:rsidRDefault="001262A1">
      <w:pPr>
        <w:spacing w:before="141"/>
        <w:ind w:left="1074"/>
        <w:rPr>
          <w:rFonts w:ascii="Calibri" w:hAnsi="Calibri"/>
          <w:i/>
          <w:sz w:val="20"/>
        </w:rPr>
      </w:pPr>
      <w:r w:rsidRPr="00A2036F">
        <w:rPr>
          <w:rFonts w:ascii="Calibri" w:hAnsi="Calibri"/>
          <w:i/>
          <w:color w:val="231F20"/>
          <w:sz w:val="20"/>
        </w:rPr>
        <w:t>Rate yourself for each strategy by highlighting ‘Emerging’, ‘Partly in place’, or ‘Established’</w:t>
      </w:r>
    </w:p>
    <w:p w14:paraId="56CFDBEA" w14:textId="77777777" w:rsidR="00325A24" w:rsidRDefault="00325A24">
      <w:pPr>
        <w:pStyle w:val="BodyText"/>
        <w:spacing w:before="2" w:after="1"/>
        <w:rPr>
          <w:b w:val="0"/>
          <w:i/>
          <w:sz w:val="11"/>
        </w:rPr>
      </w:pPr>
    </w:p>
    <w:tbl>
      <w:tblPr>
        <w:tblW w:w="0" w:type="auto"/>
        <w:tblInd w:w="10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902"/>
      </w:tblGrid>
      <w:tr w:rsidR="00325A24" w14:paraId="7E4B0BA6" w14:textId="77777777">
        <w:trPr>
          <w:trHeight w:val="620"/>
        </w:trPr>
        <w:tc>
          <w:tcPr>
            <w:tcW w:w="2055" w:type="dxa"/>
            <w:tcBorders>
              <w:top w:val="nil"/>
              <w:left w:val="nil"/>
              <w:bottom w:val="nil"/>
            </w:tcBorders>
            <w:shd w:val="clear" w:color="auto" w:fill="EA6424"/>
          </w:tcPr>
          <w:p w14:paraId="7F347B0B" w14:textId="77777777" w:rsidR="00325A24" w:rsidRPr="00491740" w:rsidRDefault="001262A1">
            <w:pPr>
              <w:pStyle w:val="TableParagraph"/>
              <w:spacing w:before="76"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FFFFFF"/>
                <w:sz w:val="19"/>
              </w:rPr>
              <w:t>Teaching approaches &amp; strategies</w:t>
            </w:r>
          </w:p>
        </w:tc>
        <w:tc>
          <w:tcPr>
            <w:tcW w:w="6902" w:type="dxa"/>
            <w:tcBorders>
              <w:top w:val="nil"/>
              <w:bottom w:val="nil"/>
              <w:right w:val="nil"/>
            </w:tcBorders>
            <w:shd w:val="clear" w:color="auto" w:fill="EA6424"/>
          </w:tcPr>
          <w:p w14:paraId="1B614970" w14:textId="77777777" w:rsidR="00325A24" w:rsidRPr="00491740" w:rsidRDefault="001262A1">
            <w:pPr>
              <w:pStyle w:val="TableParagraph"/>
              <w:spacing w:before="76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FFFFFF"/>
                <w:sz w:val="19"/>
              </w:rPr>
              <w:t>Teacher actions that support expected behaviour</w:t>
            </w:r>
          </w:p>
        </w:tc>
      </w:tr>
      <w:tr w:rsidR="00325A24" w:rsidRPr="00491740" w14:paraId="5D6C61B1" w14:textId="77777777">
        <w:trPr>
          <w:trHeight w:val="460"/>
        </w:trPr>
        <w:tc>
          <w:tcPr>
            <w:tcW w:w="8957" w:type="dxa"/>
            <w:gridSpan w:val="2"/>
            <w:tcBorders>
              <w:top w:val="single" w:sz="8" w:space="0" w:color="EA6424"/>
              <w:left w:val="nil"/>
              <w:bottom w:val="single" w:sz="8" w:space="0" w:color="EA6424"/>
              <w:right w:val="nil"/>
            </w:tcBorders>
            <w:shd w:val="clear" w:color="auto" w:fill="F4AC81"/>
          </w:tcPr>
          <w:p w14:paraId="200AE7D4" w14:textId="77777777" w:rsidR="00325A24" w:rsidRPr="00491740" w:rsidRDefault="001262A1">
            <w:pPr>
              <w:pStyle w:val="TableParagraph"/>
              <w:ind w:left="170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1. Creating a supportive learning environment</w:t>
            </w:r>
          </w:p>
        </w:tc>
      </w:tr>
      <w:tr w:rsidR="00325A24" w:rsidRPr="00491740" w14:paraId="6AC5FBB6" w14:textId="77777777">
        <w:trPr>
          <w:trHeight w:val="1560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21ECAD8D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Collaboratively developing behaviour expectations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0FCAC36E" w14:textId="3F6CC067" w:rsidR="00761D46" w:rsidRDefault="001262A1" w:rsidP="00761D46">
            <w:pPr>
              <w:pStyle w:val="TableParagraph"/>
              <w:spacing w:before="60" w:after="60"/>
              <w:ind w:left="227" w:right="193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My students and I have agreed on behaviour ex</w:t>
            </w:r>
            <w:r w:rsidR="00761D46">
              <w:rPr>
                <w:rFonts w:asciiTheme="minorHAnsi" w:hAnsiTheme="minorHAnsi"/>
                <w:color w:val="231F20"/>
                <w:sz w:val="19"/>
              </w:rPr>
              <w:t>pectations linked to our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t xml:space="preserve"> </w:t>
            </w:r>
            <w:r w:rsidR="00491740">
              <w:rPr>
                <w:rFonts w:asciiTheme="minorHAnsi" w:hAnsiTheme="minorHAnsi"/>
                <w:color w:val="231F20"/>
                <w:sz w:val="19"/>
              </w:rPr>
              <w:t>school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t xml:space="preserve"> values.</w:t>
            </w:r>
          </w:p>
          <w:p w14:paraId="70B81831" w14:textId="77777777" w:rsidR="00761D46" w:rsidRDefault="001262A1" w:rsidP="00761D46">
            <w:pPr>
              <w:pStyle w:val="TableParagraph"/>
              <w:spacing w:before="60" w:after="60"/>
              <w:ind w:left="227" w:right="193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 expectations are displayed in our learning space.</w:t>
            </w:r>
          </w:p>
          <w:p w14:paraId="618509B5" w14:textId="292CAF01" w:rsidR="00325A24" w:rsidRPr="00761D46" w:rsidRDefault="001262A1" w:rsidP="00761D46">
            <w:pPr>
              <w:pStyle w:val="TableParagraph"/>
              <w:spacing w:before="60" w:after="60"/>
              <w:ind w:left="227" w:right="193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can explain the expectations.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47D252F9" w14:textId="77777777" w:rsidR="00491740" w:rsidRPr="00491740" w:rsidRDefault="00761D46" w:rsidP="00761D46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  <w:color w:val="EA6424"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5406CE02" w14:textId="77777777" w:rsidTr="00761D46">
        <w:trPr>
          <w:trHeight w:val="2541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48566C7A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Establishing a supportive physical environment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368C6BCC" w14:textId="77777777" w:rsidR="00761D46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 learning space allows ease of access and movement and minimises crowding and distraction.</w:t>
            </w:r>
          </w:p>
          <w:p w14:paraId="44104507" w14:textId="77777777" w:rsidR="00761D46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Equipment and materials are clearly labelled, and there are established routines for students to collect and return them.</w:t>
            </w:r>
          </w:p>
          <w:p w14:paraId="612404AC" w14:textId="77777777" w:rsidR="00A346BA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There is a neutral space available where students can go to calm down if they need to.</w:t>
            </w:r>
          </w:p>
          <w:p w14:paraId="3F35082B" w14:textId="0F94BDDE" w:rsidR="00761D46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Visual images and resources reflect and celebrate cultural diversity.</w:t>
            </w:r>
          </w:p>
          <w:p w14:paraId="70871F4D" w14:textId="32427276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My relationships with students are warm and caring, reflecting the values of manaakitanga and whanaungatanga.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0AC8CA55" w14:textId="77777777" w:rsidR="00325A24" w:rsidRPr="00491740" w:rsidRDefault="00761D46" w:rsidP="00FA4842">
            <w:pPr>
              <w:pStyle w:val="TableParagraph"/>
              <w:tabs>
                <w:tab w:val="left" w:pos="2541"/>
                <w:tab w:val="left" w:pos="4384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55FAFA2C" w14:textId="77777777" w:rsidTr="00761D46">
        <w:trPr>
          <w:trHeight w:val="1544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241A063C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Establishing and explicitly teaching routines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156DE7AB" w14:textId="77777777" w:rsidR="00761D46" w:rsidRDefault="001262A1" w:rsidP="00FA4842">
            <w:pPr>
              <w:pStyle w:val="TableParagraph"/>
              <w:spacing w:before="60" w:after="60"/>
              <w:ind w:left="227" w:right="1554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 xml:space="preserve">My students and I have developed routines for the learning space. </w:t>
            </w:r>
          </w:p>
          <w:p w14:paraId="345D439E" w14:textId="77777777" w:rsidR="00761D46" w:rsidRDefault="001262A1" w:rsidP="00A346BA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 routines are displayed and regularly taught.</w:t>
            </w:r>
          </w:p>
          <w:p w14:paraId="78F7DC96" w14:textId="4B359057" w:rsidR="00761D46" w:rsidRDefault="001262A1" w:rsidP="00A346BA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 xml:space="preserve">Students receive feedback 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t>and encouragement to follow the r</w:t>
            </w:r>
            <w:r w:rsidR="00E62046">
              <w:rPr>
                <w:rFonts w:asciiTheme="minorHAnsi" w:hAnsiTheme="minorHAnsi"/>
                <w:color w:val="231F20"/>
                <w:sz w:val="19"/>
              </w:rPr>
              <w:t>outines, both</w:t>
            </w:r>
            <w:r w:rsidR="00E62046">
              <w:rPr>
                <w:rFonts w:asciiTheme="minorHAnsi" w:hAnsiTheme="minorHAnsi"/>
                <w:color w:val="231F20"/>
                <w:sz w:val="19"/>
              </w:rPr>
              <w:br/>
            </w:r>
            <w:r w:rsidRPr="00491740">
              <w:rPr>
                <w:rFonts w:asciiTheme="minorHAnsi" w:hAnsiTheme="minorHAnsi"/>
                <w:color w:val="231F20"/>
                <w:sz w:val="19"/>
              </w:rPr>
              <w:t>from me and from one another.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57D65EAD" w14:textId="77777777" w:rsidR="00325A24" w:rsidRPr="00761D46" w:rsidRDefault="00761D46" w:rsidP="00FA4842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33AA413D" w14:textId="77777777" w:rsidTr="00A346BA">
        <w:trPr>
          <w:trHeight w:val="1844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185C5655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Using preventative strategies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37845A3B" w14:textId="77777777" w:rsidR="00A346BA" w:rsidRDefault="001262A1" w:rsidP="00FA4842">
            <w:pPr>
              <w:pStyle w:val="TableParagraph"/>
              <w:spacing w:before="60" w:after="60"/>
              <w:ind w:left="227" w:right="190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receive positive attention that shows th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t>at they are noticed and valued.</w:t>
            </w:r>
          </w:p>
          <w:p w14:paraId="2968C762" w14:textId="69BDF59C" w:rsidR="00325A24" w:rsidRPr="00491740" w:rsidRDefault="001262A1" w:rsidP="00FA4842">
            <w:pPr>
              <w:pStyle w:val="TableParagraph"/>
              <w:spacing w:before="60" w:after="60"/>
              <w:ind w:left="227" w:right="190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are reminded about expected behaviours.</w:t>
            </w:r>
          </w:p>
          <w:p w14:paraId="1F1994E7" w14:textId="7692D2CF" w:rsidR="00A346BA" w:rsidRDefault="001262A1" w:rsidP="00A346BA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 instructional pace is appropriate fo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t>r the needs of all my students.</w:t>
            </w:r>
          </w:p>
          <w:p w14:paraId="33B5BF89" w14:textId="3372305E" w:rsidR="00325A24" w:rsidRPr="00491740" w:rsidRDefault="001262A1" w:rsidP="00A346BA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check frequently for understanding.</w:t>
            </w:r>
          </w:p>
          <w:p w14:paraId="5E81C8CE" w14:textId="0C60C27C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know how to seek help.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34015F1A" w14:textId="77777777" w:rsidR="00325A24" w:rsidRPr="00491740" w:rsidRDefault="00761D46" w:rsidP="00FA4842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5BB505A3" w14:textId="77777777" w:rsidTr="00A346BA">
        <w:trPr>
          <w:trHeight w:val="1241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25957E01" w14:textId="6B866D3C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Providing feedback and encouragement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730FB2B8" w14:textId="77777777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receive feedback and encouragement as they work towards and meet expectations.</w:t>
            </w:r>
          </w:p>
          <w:p w14:paraId="3C482C30" w14:textId="7711D301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have opportunities to encourage and positively acknowledge each other.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37D40448" w14:textId="77777777" w:rsidR="00325A24" w:rsidRPr="00491740" w:rsidRDefault="00761D46" w:rsidP="00FA4842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24A0AA62" w14:textId="77777777" w:rsidTr="00A346BA">
        <w:trPr>
          <w:trHeight w:val="1781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4AA622FE" w14:textId="77777777" w:rsidR="00325A24" w:rsidRPr="00491740" w:rsidRDefault="001262A1">
            <w:pPr>
              <w:pStyle w:val="TableParagraph"/>
              <w:spacing w:line="276" w:lineRule="auto"/>
              <w:ind w:left="170" w:right="52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Providing feedback and fair consequences for problem behaviour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62994FE0" w14:textId="77777777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provide calm, consistent, brief, immediate, and respectful responses to minor instances of inappropriate behaviour.</w:t>
            </w:r>
          </w:p>
          <w:p w14:paraId="2E9A29E7" w14:textId="77777777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use a variety of response strategies for minor problem behaviour (e.g., prompting, redirecting, reteaching, conversing with students, and providing choice).</w:t>
            </w:r>
          </w:p>
          <w:p w14:paraId="6B46617A" w14:textId="01D8C3E7" w:rsidR="00325A24" w:rsidRPr="00491740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know and use our school’s agreed responses to major problem behaviours.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06166801" w14:textId="77777777" w:rsidR="00325A24" w:rsidRPr="00491740" w:rsidRDefault="00761D46" w:rsidP="00FA4842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</w:tbl>
    <w:p w14:paraId="42B53809" w14:textId="77777777" w:rsidR="00325A24" w:rsidRPr="00491740" w:rsidRDefault="00325A24">
      <w:pPr>
        <w:rPr>
          <w:rFonts w:asciiTheme="minorHAnsi" w:hAnsiTheme="minorHAnsi"/>
        </w:rPr>
        <w:sectPr w:rsidR="00325A24" w:rsidRPr="00491740" w:rsidSect="00761D46">
          <w:type w:val="continuous"/>
          <w:pgSz w:w="11910" w:h="16840"/>
          <w:pgMar w:top="980" w:right="1360" w:bottom="142" w:left="400" w:header="720" w:footer="720" w:gutter="0"/>
          <w:cols w:space="720"/>
        </w:sectPr>
      </w:pPr>
    </w:p>
    <w:tbl>
      <w:tblPr>
        <w:tblW w:w="0" w:type="auto"/>
        <w:tblInd w:w="10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902"/>
      </w:tblGrid>
      <w:tr w:rsidR="00325A24" w:rsidRPr="00491740" w14:paraId="6A95D84A" w14:textId="77777777">
        <w:trPr>
          <w:trHeight w:val="620"/>
        </w:trPr>
        <w:tc>
          <w:tcPr>
            <w:tcW w:w="2055" w:type="dxa"/>
            <w:tcBorders>
              <w:top w:val="nil"/>
              <w:left w:val="nil"/>
              <w:bottom w:val="nil"/>
            </w:tcBorders>
            <w:shd w:val="clear" w:color="auto" w:fill="EA6424"/>
          </w:tcPr>
          <w:p w14:paraId="3D338138" w14:textId="77777777" w:rsidR="00325A24" w:rsidRPr="00491740" w:rsidRDefault="001262A1">
            <w:pPr>
              <w:pStyle w:val="TableParagraph"/>
              <w:spacing w:before="76"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FFFFFF"/>
                <w:sz w:val="19"/>
              </w:rPr>
              <w:lastRenderedPageBreak/>
              <w:t>Teaching approaches &amp; strategies</w:t>
            </w:r>
          </w:p>
        </w:tc>
        <w:tc>
          <w:tcPr>
            <w:tcW w:w="6902" w:type="dxa"/>
            <w:tcBorders>
              <w:top w:val="nil"/>
              <w:bottom w:val="nil"/>
              <w:right w:val="nil"/>
            </w:tcBorders>
            <w:shd w:val="clear" w:color="auto" w:fill="EA6424"/>
          </w:tcPr>
          <w:p w14:paraId="7BF113E9" w14:textId="77777777" w:rsidR="00325A24" w:rsidRPr="00491740" w:rsidRDefault="001262A1">
            <w:pPr>
              <w:pStyle w:val="TableParagraph"/>
              <w:spacing w:before="76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FFFFFF"/>
                <w:sz w:val="19"/>
              </w:rPr>
              <w:t>Teacher actions that support expected behaviour</w:t>
            </w:r>
          </w:p>
        </w:tc>
      </w:tr>
      <w:tr w:rsidR="00325A24" w:rsidRPr="00491740" w14:paraId="7AF4F7B8" w14:textId="77777777">
        <w:trPr>
          <w:trHeight w:val="460"/>
        </w:trPr>
        <w:tc>
          <w:tcPr>
            <w:tcW w:w="8957" w:type="dxa"/>
            <w:gridSpan w:val="2"/>
            <w:tcBorders>
              <w:top w:val="single" w:sz="8" w:space="0" w:color="EA6424"/>
              <w:left w:val="nil"/>
              <w:bottom w:val="single" w:sz="8" w:space="0" w:color="EA6424"/>
              <w:right w:val="nil"/>
            </w:tcBorders>
            <w:shd w:val="clear" w:color="auto" w:fill="F4AC81"/>
          </w:tcPr>
          <w:p w14:paraId="11977876" w14:textId="77777777" w:rsidR="00325A24" w:rsidRPr="00491740" w:rsidRDefault="001262A1">
            <w:pPr>
              <w:pStyle w:val="TableParagraph"/>
              <w:ind w:left="79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2. Encouraging reflective thought and action</w:t>
            </w:r>
          </w:p>
        </w:tc>
      </w:tr>
      <w:tr w:rsidR="00325A24" w:rsidRPr="00491740" w14:paraId="528B7D39" w14:textId="77777777" w:rsidTr="00FA4842">
        <w:trPr>
          <w:trHeight w:val="1284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22D0382B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Encouraging self- regulated behaviours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290799DF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There are scaffolds and tools available to support self-regulated behaviour.</w:t>
            </w:r>
          </w:p>
          <w:p w14:paraId="23A6C818" w14:textId="73E0362D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232" w:lineRule="auto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acknowledge students when they demonstrate self-regulation (e.g., waiting their turn, sharing with others, using a strategy to calm down).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1BA98CCE" w14:textId="2FA333B3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779A55AA" w14:textId="77777777" w:rsidTr="00FA4842">
        <w:trPr>
          <w:trHeight w:val="1685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4C4FCB00" w14:textId="77777777" w:rsidR="00325A24" w:rsidRPr="00491740" w:rsidRDefault="001262A1">
            <w:pPr>
              <w:pStyle w:val="TableParagraph"/>
              <w:spacing w:line="276" w:lineRule="auto"/>
              <w:ind w:left="170" w:right="216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Supporting students to manage their learning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2C2B89EE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352" w:lineRule="auto"/>
              <w:ind w:left="227" w:right="1803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explicitly teach and model self-management strategies. Students receive feedback for using the strategies.</w:t>
            </w:r>
          </w:p>
          <w:p w14:paraId="1D573B84" w14:textId="2C66304B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232" w:lineRule="auto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regularly check in on students, giving supportive feedback that builds their</w:t>
            </w:r>
            <w:r w:rsidR="000A1111">
              <w:rPr>
                <w:rFonts w:asciiTheme="minorHAnsi" w:hAnsiTheme="minorHAnsi"/>
                <w:color w:val="231F20"/>
                <w:sz w:val="19"/>
              </w:rPr>
              <w:br/>
            </w:r>
            <w:r w:rsidRPr="00491740">
              <w:rPr>
                <w:rFonts w:asciiTheme="minorHAnsi" w:hAnsiTheme="minorHAnsi"/>
                <w:color w:val="231F20"/>
                <w:sz w:val="19"/>
              </w:rPr>
              <w:t>views of themselves as active learners.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41C32CCC" w14:textId="155463B0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22A8E21F" w14:textId="77777777" w:rsidTr="00A346BA">
        <w:trPr>
          <w:trHeight w:val="1506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76D54680" w14:textId="77777777" w:rsidR="00325A24" w:rsidRPr="00491740" w:rsidRDefault="001262A1">
            <w:pPr>
              <w:pStyle w:val="TableParagraph"/>
              <w:spacing w:line="276" w:lineRule="auto"/>
              <w:ind w:left="170" w:right="52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Supporting goal setting and self- reflection on learning and behaviour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6EFEA47E" w14:textId="2D9E0823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352" w:lineRule="auto"/>
              <w:ind w:left="227" w:right="595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understand their next academic and behavioural learning steps. Students are helped to set goals and to monitor their progress towards them.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4938C9F7" w14:textId="5BB94121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0AFBC02B" w14:textId="77777777">
        <w:trPr>
          <w:trHeight w:val="460"/>
        </w:trPr>
        <w:tc>
          <w:tcPr>
            <w:tcW w:w="8957" w:type="dxa"/>
            <w:gridSpan w:val="2"/>
            <w:tcBorders>
              <w:top w:val="single" w:sz="8" w:space="0" w:color="EA6424"/>
              <w:left w:val="nil"/>
              <w:bottom w:val="single" w:sz="8" w:space="0" w:color="EA6424"/>
              <w:right w:val="nil"/>
            </w:tcBorders>
            <w:shd w:val="clear" w:color="auto" w:fill="F4AC81"/>
          </w:tcPr>
          <w:p w14:paraId="43F78D7D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ind w:left="170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3. Facilitating shared learning</w:t>
            </w:r>
          </w:p>
        </w:tc>
      </w:tr>
      <w:tr w:rsidR="00325A24" w:rsidRPr="00491740" w14:paraId="75EBFD9E" w14:textId="77777777" w:rsidTr="00A346BA">
        <w:trPr>
          <w:trHeight w:val="1326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7707D73B" w14:textId="77777777" w:rsidR="00325A24" w:rsidRPr="00491740" w:rsidRDefault="001262A1">
            <w:pPr>
              <w:pStyle w:val="TableParagraph"/>
              <w:spacing w:line="276" w:lineRule="auto"/>
              <w:ind w:left="170" w:right="356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Teaching social behaviours for group work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02D8F9AF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teach and model social behaviours for group work.</w:t>
            </w:r>
          </w:p>
          <w:p w14:paraId="58EF5CCE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teach students how to assume different roles within a group.</w:t>
            </w:r>
          </w:p>
          <w:p w14:paraId="71C82772" w14:textId="4AC885A3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Students know and can use strategies for managing disagreements in a group.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7AD26EA7" w14:textId="1BECFBD6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2A22F253" w14:textId="77777777">
        <w:trPr>
          <w:trHeight w:val="1800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796D8776" w14:textId="77777777" w:rsidR="00325A24" w:rsidRPr="00491740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Using cooperative learning approaches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79F2BDD0" w14:textId="77777777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232" w:lineRule="auto"/>
              <w:ind w:left="227" w:right="33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use a variety of established cooperative group structures (e.g., the Jigsaw, Two Stay and Two Stray).</w:t>
            </w:r>
          </w:p>
          <w:p w14:paraId="7068CFD1" w14:textId="09BB9463" w:rsidR="00325A24" w:rsidRPr="00491740" w:rsidRDefault="001262A1" w:rsidP="0006102F">
            <w:pPr>
              <w:pStyle w:val="TableParagraph"/>
              <w:tabs>
                <w:tab w:val="left" w:pos="2541"/>
              </w:tabs>
              <w:spacing w:before="60" w:after="60" w:line="276" w:lineRule="auto"/>
              <w:ind w:left="227"/>
              <w:rPr>
                <w:rFonts w:asciiTheme="minorHAnsi" w:hAnsiTheme="minorHAnsi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provide feedback about students’ ability to listen, check others’ understanding, and encourage others during group work.</w:t>
            </w:r>
            <w:r w:rsidR="00A346BA"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109B1FE3" w14:textId="223E23E9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491740" w14:paraId="73B47404" w14:textId="77777777" w:rsidTr="00FA4842">
        <w:trPr>
          <w:trHeight w:val="1250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19B73019" w14:textId="77777777" w:rsidR="00325A24" w:rsidRPr="00491740" w:rsidRDefault="001262A1">
            <w:pPr>
              <w:pStyle w:val="TableParagraph"/>
              <w:spacing w:line="276" w:lineRule="auto"/>
              <w:ind w:left="170" w:right="248"/>
              <w:rPr>
                <w:rFonts w:asciiTheme="minorHAnsi" w:hAnsiTheme="minorHAnsi"/>
                <w:b/>
                <w:sz w:val="19"/>
              </w:rPr>
            </w:pPr>
            <w:r w:rsidRPr="00491740">
              <w:rPr>
                <w:rFonts w:asciiTheme="minorHAnsi" w:hAnsiTheme="minorHAnsi"/>
                <w:b/>
                <w:color w:val="231F20"/>
                <w:sz w:val="19"/>
              </w:rPr>
              <w:t>Helping students to mentor and support the learning and behaviour of others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24639127" w14:textId="77777777" w:rsidR="000A1111" w:rsidRDefault="001262A1" w:rsidP="0006102F">
            <w:pPr>
              <w:pStyle w:val="TableParagraph"/>
              <w:tabs>
                <w:tab w:val="left" w:pos="2541"/>
              </w:tabs>
              <w:spacing w:before="60" w:after="60" w:line="232" w:lineRule="auto"/>
              <w:ind w:left="227" w:right="190"/>
              <w:rPr>
                <w:rFonts w:asciiTheme="minorHAnsi" w:hAnsiTheme="minorHAnsi"/>
                <w:color w:val="231F20"/>
                <w:sz w:val="19"/>
              </w:rPr>
            </w:pPr>
            <w:r w:rsidRPr="00491740">
              <w:rPr>
                <w:rFonts w:asciiTheme="minorHAnsi" w:hAnsiTheme="minorHAnsi"/>
                <w:color w:val="231F20"/>
                <w:sz w:val="19"/>
              </w:rPr>
              <w:t>I provide opportunities for students to assume leadership roles and responsibilities (e.g., peer tutoring, tuakana–teina).</w:t>
            </w:r>
          </w:p>
          <w:p w14:paraId="760B549C" w14:textId="6766624F" w:rsidR="000A1111" w:rsidRPr="000A1111" w:rsidRDefault="000A1111" w:rsidP="000A1111">
            <w:pPr>
              <w:ind w:left="201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r w:rsidRPr="000A1111">
              <w:rPr>
                <w:rFonts w:asciiTheme="minorHAnsi" w:eastAsiaTheme="minorHAnsi" w:hAnsiTheme="minorHAnsi" w:cstheme="minorHAnsi"/>
                <w:sz w:val="19"/>
                <w:szCs w:val="19"/>
              </w:rPr>
              <w:t>I provide specific guidance for when students are acting as mentors or peer tutors.</w:t>
            </w:r>
          </w:p>
          <w:p w14:paraId="23BCEFAC" w14:textId="1AC44157" w:rsidR="00325A24" w:rsidRPr="00491740" w:rsidRDefault="00A346BA" w:rsidP="0006102F">
            <w:pPr>
              <w:pStyle w:val="TableParagraph"/>
              <w:tabs>
                <w:tab w:val="left" w:pos="2541"/>
              </w:tabs>
              <w:spacing w:before="60" w:after="60" w:line="232" w:lineRule="auto"/>
              <w:ind w:left="227" w:right="190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color w:val="231F20"/>
                <w:sz w:val="19"/>
              </w:rPr>
              <w:br/>
            </w:r>
          </w:p>
          <w:p w14:paraId="56040804" w14:textId="55DDA638" w:rsidR="00FA4842" w:rsidRPr="00491740" w:rsidRDefault="00A346BA" w:rsidP="0006102F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491740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in</w:t>
            </w:r>
            <w:r w:rsidRPr="00491740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491740">
              <w:rPr>
                <w:rFonts w:asciiTheme="minorHAnsi" w:hAnsiTheme="minorHAnsi"/>
                <w:b/>
                <w:color w:val="EA6424"/>
              </w:rPr>
              <w:t>place</w:t>
            </w:r>
            <w:r>
              <w:rPr>
                <w:rFonts w:asciiTheme="minorHAnsi" w:hAnsiTheme="minorHAnsi"/>
                <w:b/>
                <w:color w:val="EA6424"/>
              </w:rPr>
              <w:t xml:space="preserve">  </w:t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491740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</w:tbl>
    <w:p w14:paraId="48723675" w14:textId="77777777" w:rsidR="00325A24" w:rsidRDefault="00325A24">
      <w:pPr>
        <w:pStyle w:val="BodyText"/>
        <w:rPr>
          <w:b w:val="0"/>
          <w:i/>
          <w:sz w:val="20"/>
        </w:rPr>
      </w:pPr>
    </w:p>
    <w:p w14:paraId="609FFCBF" w14:textId="77777777" w:rsidR="00325A24" w:rsidRDefault="00325A24">
      <w:pPr>
        <w:rPr>
          <w:sz w:val="21"/>
        </w:rPr>
        <w:sectPr w:rsidR="00325A24" w:rsidSect="00E62046">
          <w:pgSz w:w="11910" w:h="16840"/>
          <w:pgMar w:top="900" w:right="1360" w:bottom="780" w:left="400" w:header="0" w:footer="221" w:gutter="0"/>
          <w:cols w:space="720"/>
        </w:sectPr>
      </w:pPr>
    </w:p>
    <w:tbl>
      <w:tblPr>
        <w:tblW w:w="0" w:type="auto"/>
        <w:tblInd w:w="10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902"/>
      </w:tblGrid>
      <w:tr w:rsidR="00325A24" w:rsidRPr="00FA4842" w14:paraId="03CAF3AA" w14:textId="77777777">
        <w:trPr>
          <w:trHeight w:val="620"/>
        </w:trPr>
        <w:tc>
          <w:tcPr>
            <w:tcW w:w="2055" w:type="dxa"/>
            <w:tcBorders>
              <w:top w:val="nil"/>
              <w:left w:val="nil"/>
              <w:bottom w:val="nil"/>
            </w:tcBorders>
            <w:shd w:val="clear" w:color="auto" w:fill="EA6424"/>
          </w:tcPr>
          <w:p w14:paraId="74B007D8" w14:textId="77777777" w:rsidR="00325A24" w:rsidRPr="00FA4842" w:rsidRDefault="001262A1">
            <w:pPr>
              <w:pStyle w:val="TableParagraph"/>
              <w:spacing w:before="76"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FFFFFF"/>
                <w:sz w:val="19"/>
              </w:rPr>
              <w:lastRenderedPageBreak/>
              <w:t>Teaching approaches &amp; strategies</w:t>
            </w:r>
          </w:p>
        </w:tc>
        <w:tc>
          <w:tcPr>
            <w:tcW w:w="6902" w:type="dxa"/>
            <w:tcBorders>
              <w:top w:val="nil"/>
              <w:bottom w:val="nil"/>
              <w:right w:val="nil"/>
            </w:tcBorders>
            <w:shd w:val="clear" w:color="auto" w:fill="EA6424"/>
          </w:tcPr>
          <w:p w14:paraId="2029EF38" w14:textId="77777777" w:rsidR="00325A24" w:rsidRPr="00FA4842" w:rsidRDefault="001262A1">
            <w:pPr>
              <w:pStyle w:val="TableParagraph"/>
              <w:spacing w:before="76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FFFFFF"/>
                <w:sz w:val="19"/>
              </w:rPr>
              <w:t>Teacher actions that support expected behaviour</w:t>
            </w:r>
          </w:p>
        </w:tc>
      </w:tr>
      <w:tr w:rsidR="00325A24" w:rsidRPr="00FA4842" w14:paraId="40A6C4DB" w14:textId="77777777">
        <w:trPr>
          <w:trHeight w:val="460"/>
        </w:trPr>
        <w:tc>
          <w:tcPr>
            <w:tcW w:w="8957" w:type="dxa"/>
            <w:gridSpan w:val="2"/>
            <w:tcBorders>
              <w:top w:val="single" w:sz="8" w:space="0" w:color="EA6424"/>
              <w:left w:val="nil"/>
              <w:bottom w:val="single" w:sz="8" w:space="0" w:color="EA6424"/>
              <w:right w:val="nil"/>
            </w:tcBorders>
            <w:shd w:val="clear" w:color="auto" w:fill="F4AC81"/>
          </w:tcPr>
          <w:p w14:paraId="1BF27CB4" w14:textId="77777777" w:rsidR="00325A24" w:rsidRPr="00FA4842" w:rsidRDefault="001262A1">
            <w:pPr>
              <w:pStyle w:val="TableParagraph"/>
              <w:ind w:left="170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4. Providing sufficient opportunities to learn</w:t>
            </w:r>
          </w:p>
        </w:tc>
      </w:tr>
      <w:tr w:rsidR="00325A24" w:rsidRPr="00FA4842" w14:paraId="529D8ECA" w14:textId="77777777">
        <w:trPr>
          <w:trHeight w:val="2120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58DAD9A0" w14:textId="77777777" w:rsidR="00325A24" w:rsidRPr="00FA4842" w:rsidRDefault="001262A1">
            <w:pPr>
              <w:pStyle w:val="TableParagraph"/>
              <w:spacing w:line="276" w:lineRule="auto"/>
              <w:ind w:left="170" w:right="356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Presenting information and tasks in a variety of ways to support understanding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74AFB2AA" w14:textId="77777777" w:rsidR="0006102F" w:rsidRDefault="001262A1" w:rsidP="0006102F">
            <w:pPr>
              <w:pStyle w:val="TableParagraph"/>
              <w:spacing w:before="60" w:after="60"/>
              <w:ind w:left="227" w:right="41"/>
              <w:rPr>
                <w:rFonts w:asciiTheme="minorHAnsi" w:hAnsiTheme="minorHAnsi"/>
                <w:color w:val="231F20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 xml:space="preserve">I pre-teach key topic </w:t>
            </w:r>
            <w:r w:rsidR="0006102F">
              <w:rPr>
                <w:rFonts w:asciiTheme="minorHAnsi" w:hAnsiTheme="minorHAnsi"/>
                <w:color w:val="231F20"/>
                <w:sz w:val="19"/>
              </w:rPr>
              <w:t>vocabulary to support students’ understanding</w:t>
            </w:r>
          </w:p>
          <w:p w14:paraId="5EDBC7AF" w14:textId="4E1D0188" w:rsidR="00325A24" w:rsidRPr="00FA4842" w:rsidRDefault="001262A1" w:rsidP="00FA4842">
            <w:pPr>
              <w:pStyle w:val="TableParagraph"/>
              <w:spacing w:before="60" w:after="60"/>
              <w:ind w:left="227" w:right="1554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present information and instructions in a variety of ways.</w:t>
            </w:r>
          </w:p>
          <w:p w14:paraId="30886861" w14:textId="5DD663F0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 xml:space="preserve">I use mind or concept maps and graphic organisers to help students make </w:t>
            </w:r>
            <w:r w:rsidR="000A1111">
              <w:rPr>
                <w:rFonts w:asciiTheme="minorHAnsi" w:hAnsiTheme="minorHAnsi"/>
                <w:color w:val="231F20"/>
                <w:sz w:val="19"/>
              </w:rPr>
              <w:br/>
            </w:r>
            <w:r w:rsidRPr="00FA4842">
              <w:rPr>
                <w:rFonts w:asciiTheme="minorHAnsi" w:hAnsiTheme="minorHAnsi"/>
                <w:color w:val="231F20"/>
                <w:sz w:val="19"/>
              </w:rPr>
              <w:t>connections between ideas.</w:t>
            </w:r>
          </w:p>
          <w:p w14:paraId="7C1928FA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help students to activate their prior knowledge when we start a new topic or activity.</w:t>
            </w:r>
          </w:p>
          <w:p w14:paraId="6C45F38E" w14:textId="7E1C433E" w:rsidR="00A346BA" w:rsidRPr="00A346BA" w:rsidRDefault="00FA4842" w:rsidP="00A346BA">
            <w:pPr>
              <w:pStyle w:val="TableParagraph"/>
              <w:tabs>
                <w:tab w:val="left" w:pos="2541"/>
                <w:tab w:val="left" w:pos="3819"/>
              </w:tabs>
              <w:spacing w:before="60" w:after="60"/>
              <w:ind w:left="227"/>
              <w:rPr>
                <w:rFonts w:asciiTheme="minorHAnsi" w:hAnsiTheme="minorHAnsi"/>
                <w:b/>
                <w:color w:val="EA6424"/>
              </w:rPr>
            </w:pPr>
            <w:r w:rsidRPr="00FA4842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="00640FDA" w:rsidRPr="00491740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>Partly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>in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 xml:space="preserve">place  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FA4842" w14:paraId="4C5862CC" w14:textId="77777777" w:rsidTr="00640FDA">
        <w:trPr>
          <w:trHeight w:val="2044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017BAD22" w14:textId="13661414" w:rsidR="00325A24" w:rsidRPr="00FA4842" w:rsidRDefault="001262A1">
            <w:pPr>
              <w:pStyle w:val="TableParagraph"/>
              <w:spacing w:line="276" w:lineRule="auto"/>
              <w:ind w:left="170" w:right="52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Providing alternatives for students to demonstrate their learning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00ADAB5A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provide a range of ways that students can express their understanding of key ideas and demonstrate their skills.</w:t>
            </w:r>
          </w:p>
          <w:p w14:paraId="21933F71" w14:textId="77777777" w:rsidR="00325A24" w:rsidRPr="00FA4842" w:rsidRDefault="001262A1" w:rsidP="00FA4842">
            <w:pPr>
              <w:pStyle w:val="TableParagraph"/>
              <w:spacing w:before="60" w:after="60"/>
              <w:ind w:left="227" w:right="190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support students who have difficulty with tasks through scaffolds such as writing frames and sentence starters.</w:t>
            </w:r>
          </w:p>
          <w:p w14:paraId="28F58351" w14:textId="77777777" w:rsidR="00325A24" w:rsidRPr="00FA4842" w:rsidRDefault="001262A1" w:rsidP="00FA4842">
            <w:pPr>
              <w:pStyle w:val="TableParagraph"/>
              <w:spacing w:before="60" w:after="60"/>
              <w:ind w:left="227" w:right="190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use digital supports to engage and motivate students and support them to express their ideas.</w:t>
            </w:r>
          </w:p>
          <w:p w14:paraId="6DBB7A86" w14:textId="71939F8B" w:rsidR="00325A24" w:rsidRPr="00FA4842" w:rsidRDefault="00FA4842" w:rsidP="00640FDA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FA4842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>in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 xml:space="preserve">place  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FA4842" w14:paraId="431604D1" w14:textId="77777777" w:rsidTr="00640FDA">
        <w:trPr>
          <w:trHeight w:val="1252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75D314EE" w14:textId="77777777" w:rsidR="00325A24" w:rsidRPr="00FA4842" w:rsidRDefault="001262A1">
            <w:pPr>
              <w:pStyle w:val="TableParagraph"/>
              <w:spacing w:line="276" w:lineRule="auto"/>
              <w:ind w:left="170" w:right="295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Supporting student responses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3DD6F316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use a variety of strategies to encourage student responses (e.g., individual questioning, group discussions, and reciprocal peer tutoring).</w:t>
            </w:r>
          </w:p>
          <w:p w14:paraId="7A3859F2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use wait time to allow students time to think and process.</w:t>
            </w:r>
          </w:p>
          <w:p w14:paraId="5EDF99A4" w14:textId="77777777" w:rsidR="00325A24" w:rsidRPr="00FA4842" w:rsidRDefault="00FA4842" w:rsidP="00640FDA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FA4842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>in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 xml:space="preserve">place  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FA4842" w14:paraId="7F052311" w14:textId="77777777" w:rsidTr="00640FDA">
        <w:trPr>
          <w:trHeight w:val="1553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3EC39068" w14:textId="77777777" w:rsidR="00325A24" w:rsidRPr="00FA4842" w:rsidRDefault="001262A1">
            <w:pPr>
              <w:pStyle w:val="TableParagraph"/>
              <w:ind w:left="170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Providing choice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6F87AE62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consider a variety of elements when offering students choices (e.g. order, materials, partners, location, and type of task).</w:t>
            </w:r>
          </w:p>
          <w:p w14:paraId="4339E62E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ensure that my students understand what each option involves and teach them how to make good choices.</w:t>
            </w:r>
          </w:p>
          <w:p w14:paraId="1F4040DD" w14:textId="46627DB4" w:rsidR="00325A24" w:rsidRPr="00FA4842" w:rsidRDefault="00FA4842" w:rsidP="00640FDA">
            <w:pPr>
              <w:pStyle w:val="TableParagraph"/>
              <w:tabs>
                <w:tab w:val="left" w:pos="2541"/>
                <w:tab w:val="left" w:pos="3776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FA4842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>in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 xml:space="preserve">place  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  <w:tr w:rsidR="00325A24" w:rsidRPr="00FA4842" w14:paraId="6A6549CB" w14:textId="77777777" w:rsidTr="00FA4842">
        <w:trPr>
          <w:trHeight w:val="2306"/>
        </w:trPr>
        <w:tc>
          <w:tcPr>
            <w:tcW w:w="2055" w:type="dxa"/>
            <w:tcBorders>
              <w:top w:val="single" w:sz="8" w:space="0" w:color="EA6424"/>
              <w:left w:val="nil"/>
              <w:bottom w:val="single" w:sz="8" w:space="0" w:color="EA6424"/>
              <w:right w:val="single" w:sz="8" w:space="0" w:color="EA6424"/>
            </w:tcBorders>
          </w:tcPr>
          <w:p w14:paraId="031F39A4" w14:textId="77777777" w:rsidR="00325A24" w:rsidRPr="00FA4842" w:rsidRDefault="001262A1">
            <w:pPr>
              <w:pStyle w:val="TableParagraph"/>
              <w:spacing w:line="276" w:lineRule="auto"/>
              <w:ind w:left="170" w:right="128"/>
              <w:rPr>
                <w:rFonts w:asciiTheme="minorHAnsi" w:hAnsiTheme="minorHAnsi"/>
                <w:b/>
                <w:sz w:val="19"/>
              </w:rPr>
            </w:pPr>
            <w:r w:rsidRPr="00FA4842">
              <w:rPr>
                <w:rFonts w:asciiTheme="minorHAnsi" w:hAnsiTheme="minorHAnsi"/>
                <w:b/>
                <w:color w:val="231F20"/>
                <w:sz w:val="19"/>
              </w:rPr>
              <w:t>Structuring tasks strategically</w:t>
            </w:r>
          </w:p>
        </w:tc>
        <w:tc>
          <w:tcPr>
            <w:tcW w:w="6902" w:type="dxa"/>
            <w:tcBorders>
              <w:top w:val="single" w:sz="8" w:space="0" w:color="EA6424"/>
              <w:left w:val="single" w:sz="8" w:space="0" w:color="EA6424"/>
              <w:bottom w:val="single" w:sz="8" w:space="0" w:color="EA6424"/>
              <w:right w:val="nil"/>
            </w:tcBorders>
          </w:tcPr>
          <w:p w14:paraId="5FF302CC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use a variety of differentiation strategies to remove barriers to success.</w:t>
            </w:r>
          </w:p>
          <w:p w14:paraId="08BF2B20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scaffold tasks by modelling, providing guided practice, and providing opportunities for students to cooperate, collaborate, and support one another.</w:t>
            </w:r>
          </w:p>
          <w:p w14:paraId="28E61B08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I sequence tasks by intermingling brief, easy tasks among longer or more difficult ones.</w:t>
            </w:r>
          </w:p>
          <w:p w14:paraId="1EA7C26C" w14:textId="77777777" w:rsidR="00325A24" w:rsidRPr="00FA4842" w:rsidRDefault="001262A1" w:rsidP="00FA4842">
            <w:pPr>
              <w:pStyle w:val="TableParagraph"/>
              <w:spacing w:before="60" w:after="60"/>
              <w:ind w:left="227"/>
              <w:rPr>
                <w:rFonts w:asciiTheme="minorHAnsi" w:hAnsiTheme="minorHAnsi"/>
                <w:sz w:val="19"/>
              </w:rPr>
            </w:pPr>
            <w:r w:rsidRPr="00FA4842">
              <w:rPr>
                <w:rFonts w:asciiTheme="minorHAnsi" w:hAnsiTheme="minorHAnsi"/>
                <w:color w:val="231F20"/>
                <w:sz w:val="19"/>
              </w:rPr>
              <w:t>When designing a lesson, I consider pace, sequence, and level of task difficulty to promote each student’s success.</w:t>
            </w:r>
          </w:p>
          <w:p w14:paraId="24DA6BC6" w14:textId="1DB52AB3" w:rsidR="00325A24" w:rsidRPr="00FA4842" w:rsidRDefault="00640FDA" w:rsidP="00640FDA">
            <w:pPr>
              <w:pStyle w:val="TableParagraph"/>
              <w:tabs>
                <w:tab w:val="left" w:pos="2541"/>
              </w:tabs>
              <w:spacing w:before="60" w:after="60"/>
              <w:ind w:left="227"/>
              <w:rPr>
                <w:rFonts w:asciiTheme="minorHAnsi" w:hAnsiTheme="minorHAnsi"/>
                <w:b/>
              </w:rPr>
            </w:pPr>
            <w:r w:rsidRPr="00FA4842">
              <w:rPr>
                <w:rFonts w:asciiTheme="minorHAnsi" w:hAnsiTheme="minorHAnsi"/>
                <w:b/>
                <w:color w:val="EA6424"/>
                <w:spacing w:val="-1"/>
              </w:rPr>
              <w:t>Emerging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Partly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>in</w:t>
            </w:r>
            <w:r w:rsidRPr="00FA4842">
              <w:rPr>
                <w:rFonts w:asciiTheme="minorHAnsi" w:hAnsiTheme="minorHAnsi"/>
                <w:b/>
                <w:color w:val="EA6424"/>
                <w:spacing w:val="7"/>
              </w:rPr>
              <w:t xml:space="preserve"> </w:t>
            </w:r>
            <w:r w:rsidRPr="00FA4842">
              <w:rPr>
                <w:rFonts w:asciiTheme="minorHAnsi" w:hAnsiTheme="minorHAnsi"/>
                <w:b/>
                <w:color w:val="EA6424"/>
              </w:rPr>
              <w:t xml:space="preserve">place  </w:t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</w:r>
            <w:r w:rsidRPr="00FA4842">
              <w:rPr>
                <w:rFonts w:asciiTheme="minorHAnsi" w:hAnsiTheme="minorHAnsi"/>
                <w:b/>
                <w:color w:val="EA6424"/>
              </w:rPr>
              <w:tab/>
              <w:t>Established</w:t>
            </w:r>
          </w:p>
        </w:tc>
      </w:tr>
    </w:tbl>
    <w:p w14:paraId="4ACCD9CC" w14:textId="77777777" w:rsidR="00325A24" w:rsidRPr="00FA4842" w:rsidRDefault="00325A24">
      <w:pPr>
        <w:pStyle w:val="BodyText"/>
        <w:spacing w:before="6"/>
        <w:rPr>
          <w:rFonts w:asciiTheme="minorHAnsi" w:hAnsiTheme="minorHAnsi"/>
          <w:b w:val="0"/>
          <w:i/>
          <w:sz w:val="9"/>
        </w:rPr>
      </w:pPr>
    </w:p>
    <w:p w14:paraId="2C24B1F8" w14:textId="77777777" w:rsidR="00E62046" w:rsidRDefault="00E62046" w:rsidP="00640FDA">
      <w:pPr>
        <w:pStyle w:val="BodyText"/>
        <w:tabs>
          <w:tab w:val="left" w:pos="1134"/>
        </w:tabs>
        <w:spacing w:before="60" w:after="60"/>
        <w:ind w:left="1074"/>
        <w:rPr>
          <w:rFonts w:asciiTheme="minorHAnsi" w:hAnsiTheme="minorHAnsi"/>
          <w:color w:val="EA6424"/>
          <w:sz w:val="24"/>
        </w:rPr>
      </w:pPr>
    </w:p>
    <w:p w14:paraId="2FCC33EA" w14:textId="041506A8" w:rsidR="00640FDA" w:rsidRDefault="0006102F" w:rsidP="00640FDA">
      <w:pPr>
        <w:pStyle w:val="BodyText"/>
        <w:tabs>
          <w:tab w:val="left" w:pos="1134"/>
        </w:tabs>
        <w:spacing w:before="60" w:after="60"/>
        <w:ind w:left="1074"/>
        <w:rPr>
          <w:rFonts w:asciiTheme="minorHAnsi" w:hAnsiTheme="minorHAnsi"/>
        </w:rPr>
      </w:pPr>
      <w:r>
        <w:rPr>
          <w:rFonts w:asciiTheme="minorHAnsi" w:hAnsiTheme="minorHAnsi"/>
          <w:color w:val="EA6424"/>
          <w:sz w:val="24"/>
        </w:rPr>
        <w:t>NEXT STEPS</w:t>
      </w:r>
      <w:r>
        <w:rPr>
          <w:rFonts w:asciiTheme="minorHAnsi" w:hAnsiTheme="minorHAnsi"/>
          <w:color w:val="EA6424"/>
          <w:sz w:val="24"/>
        </w:rPr>
        <w:tab/>
      </w:r>
      <w:bookmarkStart w:id="0" w:name="_GoBack"/>
      <w:r w:rsidR="00640FDA">
        <w:rPr>
          <w:rFonts w:asciiTheme="minorHAnsi" w:hAnsiTheme="minorHAnsi"/>
        </w:rPr>
        <w:t>Look through your responses above.</w:t>
      </w:r>
      <w:bookmarkEnd w:id="0"/>
      <w:r>
        <w:rPr>
          <w:rFonts w:asciiTheme="minorHAnsi" w:hAnsiTheme="minorHAnsi"/>
        </w:rPr>
        <w:br/>
      </w:r>
    </w:p>
    <w:p w14:paraId="47F05274" w14:textId="4DAC796C" w:rsidR="00FA4842" w:rsidRPr="00E62046" w:rsidRDefault="00640FDA" w:rsidP="00640FDA">
      <w:pPr>
        <w:pStyle w:val="BodyText"/>
        <w:spacing w:before="60" w:after="60"/>
        <w:ind w:left="1074" w:right="85"/>
        <w:rPr>
          <w:rFonts w:asciiTheme="minorHAnsi" w:hAnsiTheme="minorHAnsi"/>
        </w:rPr>
      </w:pPr>
      <w:r w:rsidRPr="00E62046">
        <w:rPr>
          <w:rFonts w:asciiTheme="minorHAnsi" w:hAnsiTheme="minorHAnsi"/>
        </w:rPr>
        <w:t>What are my strengths?</w:t>
      </w:r>
      <w:r w:rsidR="00E62046" w:rsidRPr="00E62046">
        <w:rPr>
          <w:rFonts w:asciiTheme="minorHAnsi" w:hAnsiTheme="minorHAnsi"/>
        </w:rPr>
        <w:t xml:space="preserve">   </w:t>
      </w:r>
    </w:p>
    <w:p w14:paraId="6997F9B0" w14:textId="77777777" w:rsidR="00640FDA" w:rsidRDefault="00640FDA" w:rsidP="00640FDA">
      <w:pPr>
        <w:pStyle w:val="BodyText"/>
        <w:spacing w:before="60" w:after="60"/>
        <w:ind w:left="1074" w:right="85"/>
        <w:rPr>
          <w:rFonts w:asciiTheme="minorHAnsi" w:hAnsiTheme="minorHAnsi"/>
        </w:rPr>
      </w:pPr>
    </w:p>
    <w:p w14:paraId="0652D512" w14:textId="5E279FC3" w:rsidR="00640FDA" w:rsidRPr="00E62046" w:rsidRDefault="00640FDA" w:rsidP="00640FDA">
      <w:pPr>
        <w:pStyle w:val="BodyText"/>
        <w:spacing w:before="60" w:after="60"/>
        <w:ind w:left="1074" w:right="85"/>
        <w:rPr>
          <w:rFonts w:asciiTheme="minorHAnsi" w:hAnsiTheme="minorHAnsi"/>
        </w:rPr>
      </w:pPr>
      <w:r w:rsidRPr="00E62046">
        <w:rPr>
          <w:rFonts w:asciiTheme="minorHAnsi" w:hAnsiTheme="minorHAnsi"/>
        </w:rPr>
        <w:t>What do I need to work on still?</w:t>
      </w:r>
      <w:r w:rsidR="00E62046">
        <w:rPr>
          <w:rFonts w:asciiTheme="minorHAnsi" w:hAnsiTheme="minorHAnsi"/>
        </w:rPr>
        <w:t xml:space="preserve">   </w:t>
      </w:r>
    </w:p>
    <w:p w14:paraId="3FCF1040" w14:textId="77777777" w:rsidR="00640FDA" w:rsidRPr="00E62046" w:rsidRDefault="00640FDA" w:rsidP="0006102F">
      <w:pPr>
        <w:pStyle w:val="BodyText"/>
        <w:spacing w:before="60" w:after="60"/>
        <w:ind w:right="85"/>
        <w:rPr>
          <w:rFonts w:asciiTheme="minorHAnsi" w:hAnsiTheme="minorHAnsi"/>
        </w:rPr>
      </w:pPr>
    </w:p>
    <w:p w14:paraId="2D94F5B9" w14:textId="12C4BF2F" w:rsidR="00640FDA" w:rsidRPr="00E62046" w:rsidRDefault="00640FDA" w:rsidP="00E62046">
      <w:pPr>
        <w:pStyle w:val="BodyText"/>
        <w:spacing w:before="60" w:after="60"/>
        <w:ind w:left="1074" w:right="85"/>
        <w:rPr>
          <w:rFonts w:asciiTheme="minorHAnsi" w:hAnsiTheme="minorHAnsi"/>
        </w:rPr>
      </w:pPr>
      <w:r w:rsidRPr="00E62046">
        <w:rPr>
          <w:rFonts w:asciiTheme="minorHAnsi" w:hAnsiTheme="minorHAnsi"/>
        </w:rPr>
        <w:t>How can I go about this? Do I need help? If so, from whom?</w:t>
      </w:r>
      <w:r w:rsidR="00E62046" w:rsidRPr="00E62046">
        <w:rPr>
          <w:rFonts w:asciiTheme="minorHAnsi" w:hAnsiTheme="minorHAnsi"/>
        </w:rPr>
        <w:t xml:space="preserve">  </w:t>
      </w:r>
    </w:p>
    <w:p w14:paraId="06BCC456" w14:textId="77777777" w:rsidR="00E62046" w:rsidRPr="0006102F" w:rsidRDefault="00E62046" w:rsidP="00E62046">
      <w:pPr>
        <w:pStyle w:val="BodyText"/>
        <w:spacing w:before="60" w:after="60"/>
        <w:ind w:left="1074" w:right="85"/>
        <w:rPr>
          <w:rFonts w:asciiTheme="minorHAnsi" w:hAnsiTheme="minorHAnsi"/>
          <w:u w:val="single"/>
        </w:rPr>
      </w:pPr>
    </w:p>
    <w:p w14:paraId="46A3746D" w14:textId="77777777" w:rsidR="00640FDA" w:rsidRDefault="00640FDA" w:rsidP="00640FDA">
      <w:pPr>
        <w:pStyle w:val="BodyText"/>
        <w:spacing w:before="60" w:after="60"/>
        <w:ind w:left="1074" w:right="85"/>
        <w:rPr>
          <w:rFonts w:asciiTheme="minorHAnsi" w:hAnsiTheme="minorHAnsi"/>
        </w:rPr>
      </w:pPr>
    </w:p>
    <w:p w14:paraId="07B6589C" w14:textId="5CEDDC2E" w:rsidR="00640FDA" w:rsidRPr="00E62046" w:rsidRDefault="00640FDA" w:rsidP="00640FDA">
      <w:pPr>
        <w:pStyle w:val="BodyText"/>
        <w:spacing w:before="60" w:after="60"/>
        <w:ind w:left="1074" w:right="85"/>
        <w:rPr>
          <w:rFonts w:asciiTheme="minorHAnsi" w:hAnsiTheme="minorHAnsi"/>
          <w:color w:val="231F20"/>
        </w:rPr>
      </w:pPr>
      <w:r w:rsidRPr="00E62046">
        <w:rPr>
          <w:rFonts w:asciiTheme="minorHAnsi" w:hAnsiTheme="minorHAnsi"/>
        </w:rPr>
        <w:t>Could this form part of a collaborative inquiry with colleagues?</w:t>
      </w:r>
      <w:r w:rsidR="00E62046" w:rsidRPr="00E62046">
        <w:rPr>
          <w:rFonts w:asciiTheme="minorHAnsi" w:hAnsiTheme="minorHAnsi"/>
        </w:rPr>
        <w:t xml:space="preserve">   </w:t>
      </w:r>
    </w:p>
    <w:sectPr w:rsidR="00640FDA" w:rsidRPr="00E62046" w:rsidSect="00E62046">
      <w:pgSz w:w="11910" w:h="16840"/>
      <w:pgMar w:top="990" w:right="1360" w:bottom="780" w:left="40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97B6" w14:textId="77777777" w:rsidR="0080133D" w:rsidRDefault="0080133D">
      <w:r>
        <w:separator/>
      </w:r>
    </w:p>
  </w:endnote>
  <w:endnote w:type="continuationSeparator" w:id="0">
    <w:p w14:paraId="51AEE35C" w14:textId="77777777" w:rsidR="0080133D" w:rsidRDefault="008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Pro-Light">
    <w:altName w:val="Arial"/>
    <w:charset w:val="00"/>
    <w:family w:val="swiss"/>
    <w:pitch w:val="variable"/>
  </w:font>
  <w:font w:name="Bliss Pro">
    <w:altName w:val="Arial"/>
    <w:charset w:val="00"/>
    <w:family w:val="swiss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32386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0783D" w14:textId="119453ED" w:rsidR="00E62046" w:rsidRPr="000A1111" w:rsidRDefault="00E62046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0A111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A1111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0A111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A111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A1111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7C723478" w14:textId="23070AA7" w:rsidR="00640FDA" w:rsidRDefault="00640FDA" w:rsidP="00E6204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79A2" w14:textId="77777777" w:rsidR="0080133D" w:rsidRDefault="0080133D">
      <w:r>
        <w:separator/>
      </w:r>
    </w:p>
  </w:footnote>
  <w:footnote w:type="continuationSeparator" w:id="0">
    <w:p w14:paraId="4E2EF2B5" w14:textId="77777777" w:rsidR="0080133D" w:rsidRDefault="0080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A24"/>
    <w:rsid w:val="0006102F"/>
    <w:rsid w:val="000A1111"/>
    <w:rsid w:val="001262A1"/>
    <w:rsid w:val="00325A24"/>
    <w:rsid w:val="00491740"/>
    <w:rsid w:val="00640FDA"/>
    <w:rsid w:val="00761D46"/>
    <w:rsid w:val="007B2568"/>
    <w:rsid w:val="0080133D"/>
    <w:rsid w:val="0092441F"/>
    <w:rsid w:val="00A04394"/>
    <w:rsid w:val="00A2036F"/>
    <w:rsid w:val="00A346BA"/>
    <w:rsid w:val="00B21062"/>
    <w:rsid w:val="00E62046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4EC4E"/>
  <w15:docId w15:val="{8F07CCD4-2CFE-4095-BC74-35846E4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lissPro-Light" w:eastAsia="BlissPro-Light" w:hAnsi="BlissPro-Light" w:cs="BlissPro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liss Pro" w:eastAsia="Bliss Pro" w:hAnsi="Bliss Pro" w:cs="Bliss Pro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A1"/>
    <w:rPr>
      <w:rFonts w:ascii="Lucida Grande" w:eastAsia="BlissPro-Ligh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46"/>
    <w:rPr>
      <w:rFonts w:ascii="BlissPro-Light" w:eastAsia="BlissPro-Light" w:hAnsi="BlissPro-Light" w:cs="BlissPro-Light"/>
    </w:rPr>
  </w:style>
  <w:style w:type="paragraph" w:styleId="Footer">
    <w:name w:val="footer"/>
    <w:basedOn w:val="Normal"/>
    <w:link w:val="FooterChar"/>
    <w:uiPriority w:val="99"/>
    <w:unhideWhenUsed/>
    <w:rsid w:val="00E62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46"/>
    <w:rPr>
      <w:rFonts w:ascii="BlissPro-Light" w:eastAsia="BlissPro-Light" w:hAnsi="BlissPro-Light" w:cs="Bliss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Chiaroni</cp:lastModifiedBy>
  <cp:revision>6</cp:revision>
  <cp:lastPrinted>2017-11-28T01:52:00Z</cp:lastPrinted>
  <dcterms:created xsi:type="dcterms:W3CDTF">2017-11-24T11:04:00Z</dcterms:created>
  <dcterms:modified xsi:type="dcterms:W3CDTF">2017-11-28T02:01:00Z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2017-11-23T00:00:00Z</vt:filetime>
  </property>
</Properties>
</file>